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8"/>
          <w:szCs w:val="38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106972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Final‌Review‌‌Sheet‌‌ ‌</w: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4E657E"/>
        </w:rPr>
        <w:t>Review‌content‌‌for‌‌final‌‌ ‌</w:t>
      </w:r>
    </w:p>
    <w:p>
      <w:pPr>
        <w:spacing w:after="0" w:line="377" w:lineRule="exact"/>
        <w:rPr>
          <w:sz w:val="24"/>
          <w:szCs w:val="24"/>
          <w:color w:val="auto"/>
        </w:rPr>
      </w:pPr>
    </w:p>
    <w:p>
      <w:pPr>
        <w:ind w:left="720" w:hanging="362"/>
        <w:spacing w:after="0"/>
        <w:tabs>
          <w:tab w:leader="none" w:pos="720" w:val="left"/>
        </w:tabs>
        <w:numPr>
          <w:ilvl w:val="0"/>
          <w:numId w:val="1"/>
        </w:numPr>
        <w:rPr>
          <w:rFonts w:ascii="Arial" w:cs="Arial" w:eastAsia="Arial" w:hAnsi="Arial"/>
          <w:sz w:val="32"/>
          <w:szCs w:val="32"/>
          <w:color w:val="auto"/>
        </w:rPr>
      </w:pPr>
      <w:r>
        <w:rPr>
          <w:rFonts w:ascii="Arial" w:cs="Arial" w:eastAsia="Arial" w:hAnsi="Arial"/>
          <w:sz w:val="18"/>
          <w:szCs w:val="18"/>
          <w:color w:val="96A2AD"/>
        </w:rPr>
        <w:t>University‌ ‌</w:t>
      </w:r>
    </w:p>
    <w:p>
      <w:pPr>
        <w:spacing w:after="0" w:line="28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ASCJ‌‌200‌ ‌</w:t>
      </w: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Spring‌‌2020‌‌Final‌‌Exam‌‌Review‌‌Sheet‌ ‌</w:t>
      </w: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jc w:val="both"/>
        <w:ind w:left="720" w:hanging="359"/>
        <w:spacing w:after="0" w:line="275" w:lineRule="auto"/>
        <w:tabs>
          <w:tab w:leader="none" w:pos="7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●</w:t>
        <w:tab/>
        <w:t>The‌‌final‌‌exam‌‌will‌‌be‌‌distributed‌‌via‌‌Blackboard‌‌at‌‌2pm‌‌PST‌‌on‌‌May‌‌6.‌You‌‌‌will‌‌have‌‌ 24‌‌hours‌‌to‌‌complete‌‌the‌‌exam,‌‌but‌‌it‌‌is‌‌recommended‌‌that‌‌you‌‌spend‌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no‌</w:t>
      </w:r>
      <w:r>
        <w:rPr>
          <w:rFonts w:ascii="Arial" w:cs="Arial" w:eastAsia="Arial" w:hAnsi="Arial"/>
          <w:sz w:val="22"/>
          <w:szCs w:val="22"/>
          <w:color w:val="auto"/>
        </w:rPr>
        <w:t>‌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‌more‌‌than‌‌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2‌hours‌‌</w:t>
      </w:r>
      <w:r>
        <w:rPr>
          <w:rFonts w:ascii="Arial" w:cs="Arial" w:eastAsia="Arial" w:hAnsi="Arial"/>
          <w:sz w:val="22"/>
          <w:szCs w:val="22"/>
          <w:color w:val="auto"/>
        </w:rPr>
        <w:t>.‌You‌‌will‌‌upload‌‌it‌‌to‌‌Blackboard‌‌by‌‌or‌‌before‌‌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May‌</w:t>
      </w:r>
      <w:r>
        <w:rPr>
          <w:rFonts w:ascii="Arial" w:cs="Arial" w:eastAsia="Arial" w:hAnsi="Arial"/>
          <w:sz w:val="22"/>
          <w:szCs w:val="22"/>
          <w:color w:val="auto"/>
        </w:rPr>
        <w:t>‌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7‌‌2pm‌‌PST‌‌</w:t>
      </w:r>
      <w:r>
        <w:rPr>
          <w:rFonts w:ascii="Arial" w:cs="Arial" w:eastAsia="Arial" w:hAnsi="Arial"/>
          <w:sz w:val="22"/>
          <w:szCs w:val="22"/>
          <w:color w:val="auto"/>
        </w:rPr>
        <w:t>.‌ ‌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360"/>
        <w:spacing w:after="0"/>
        <w:tabs>
          <w:tab w:leader="none" w:pos="7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●</w:t>
        <w:tab/>
        <w:t>Late‌‌exams‌‌will‌‌not‌‌be‌‌accepted,‌‌and‌‌a‌‌missing‌‌exam‌‌will‌‌result‌‌in‌‌failing‌‌the‌‌course.‌ ‌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720" w:right="140" w:hanging="359"/>
        <w:spacing w:after="0" w:line="277" w:lineRule="auto"/>
        <w:tabs>
          <w:tab w:leader="none" w:pos="7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●</w:t>
        <w:tab/>
        <w:t>You‌will‌‌be‌‌assessed‌‌based‌‌on‌‌your‌‌ability‌‌to‌‌decode‌‌and‌‌analyze‌‌a‌‌range‌‌of‌‌media,‌‌‌ using‌‌readings,‌‌key‌‌terms,‌‌and‌‌lectures‌‌as‌‌support.‌ ‌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360"/>
        <w:spacing w:after="0"/>
        <w:tabs>
          <w:tab w:leader="none" w:pos="7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●</w:t>
        <w:tab/>
        <w:t>The‌‌exam‌‌will‌‌consist‌‌of‌‌5‌‌(out‌‌of‌‌8)‌‌equally‌‌weighted‌‌questions.‌For‌‌‌each‌‌short‌‌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answer‌(approximately‌‌250‌‌words‌‌each),‌‌you‌‌will‌‌be‌‌given‌‌a‌‌piece‌‌of‌‌news‌‌or‌‌media‌‌‌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720" w:right="120"/>
        <w:spacing w:after="0" w:line="30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to‌decode‌‌using‌‌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two‌</w:t>
      </w:r>
      <w:r>
        <w:rPr>
          <w:rFonts w:ascii="Arial" w:cs="Arial" w:eastAsia="Arial" w:hAnsi="Arial"/>
          <w:sz w:val="22"/>
          <w:szCs w:val="22"/>
          <w:color w:val="auto"/>
        </w:rPr>
        <w:t>‌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designated‌‌terms/concepts‌‌</w:t>
      </w:r>
      <w:r>
        <w:rPr>
          <w:rFonts w:ascii="Arial" w:cs="Arial" w:eastAsia="Arial" w:hAnsi="Arial"/>
          <w:sz w:val="22"/>
          <w:szCs w:val="22"/>
          <w:color w:val="auto"/>
        </w:rPr>
        <w:t>from‌‌the‌‌list‌‌below‌.‌You‌‌must‌‌use‌‌‌ the‌‌terms‌‌correctly‌‌and‌‌clearly‌‌contextualize‌‌them‌‌so‌‌their‌‌meaning‌‌is‌‌clear.‌ ‌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Terms‌and‌‌concepts:‌‌</w:t>
      </w:r>
      <w:r>
        <w:rPr>
          <w:rFonts w:ascii="Arial" w:cs="Arial" w:eastAsia="Arial" w:hAnsi="Arial"/>
          <w:sz w:val="22"/>
          <w:szCs w:val="22"/>
          <w:color w:val="auto"/>
        </w:rPr>
        <w:t>The‌‌terms‌‌and‌‌concepts‌‌below‌‌should‌‌give‌‌you‌‌a‌‌sense‌‌of‌‌the‌‌topics‌‌‌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ind w:right="180"/>
        <w:spacing w:after="0" w:line="2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and‌themes‌‌you‌‌will‌‌be‌‌drawing‌‌from‌.‌Most‌‌of‌‌these‌‌terms‌‌can‌‌be‌‌found‌‌in‌‌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Create‌</w:t>
      </w:r>
      <w:r>
        <w:rPr>
          <w:rFonts w:ascii="Arial" w:cs="Arial" w:eastAsia="Arial" w:hAnsi="Arial"/>
          <w:sz w:val="22"/>
          <w:szCs w:val="22"/>
          <w:color w:val="auto"/>
        </w:rPr>
        <w:t>‌</w:t>
      </w:r>
      <w:r>
        <w:rPr>
          <w:rFonts w:ascii="Arial" w:cs="Arial" w:eastAsia="Arial" w:hAnsi="Arial"/>
          <w:sz w:val="22"/>
          <w:szCs w:val="22"/>
          <w:i w:val="1"/>
          <w:iCs w:val="1"/>
          <w:color w:val="auto"/>
        </w:rPr>
        <w:t>to‌‌Learn‌‌</w:t>
      </w:r>
      <w:r>
        <w:rPr>
          <w:rFonts w:ascii="Arial" w:cs="Arial" w:eastAsia="Arial" w:hAnsi="Arial"/>
          <w:sz w:val="22"/>
          <w:szCs w:val="22"/>
          <w:color w:val="auto"/>
        </w:rPr>
        <w:t>,‌‌ lectures‌‌and‌‌class‌‌readings.‌‌ ‌</w:t>
      </w:r>
    </w:p>
    <w:p>
      <w:pPr>
        <w:spacing w:after="0" w:line="110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‌</w:t>
      </w: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Ideology‌ ‌</w:t>
      </w: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Information‌bubbles‌‌ ‌</w:t>
      </w: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Par‌‌ticipatory‌‌culture,‌‌participatory‌‌politics‌ ‌</w:t>
      </w: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Fake‌news‌‌ ‌</w:t>
      </w: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Appropriation‌ ‌</w:t>
      </w: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Normalization‌ ‌</w:t>
      </w: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Platforms‌ ‌</w:t>
      </w: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Advocacy‌ ‌</w:t>
      </w: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Cultural‌capital‌‌</w:t>
      </w: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Genre/genre‌conventions‌‌ ‌</w:t>
      </w:r>
    </w:p>
    <w:p>
      <w:pPr>
        <w:sectPr>
          <w:pgSz w:w="11900" w:h="16858" w:orient="portrait"/>
          <w:cols w:equalWidth="0" w:num="1">
            <w:col w:w="9120"/>
          </w:cols>
          <w:pgMar w:left="1440" w:top="1411" w:right="1339" w:bottom="1096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106972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Confirmation‌‌bias‌ ‌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Media‌‌frames,‌‌frameworks‌‌of‌‌interpretation‌ ‌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Data‌mining‌‌ ‌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right="3399"/>
        <w:spacing w:after="0" w:line="37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Press‌‌freedom,‌‌intellectual‌‌freedom‌ ‌ Disintermediation‌ ‌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2639"/>
        <w:spacing w:after="0" w:line="37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Epistemology,‌epistemological‌‌crisis‌‌ ‌ Objectivity‌‌vs.‌fairness‌‌‌in‌‌news‌‌coverage‌ ‌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199"/>
        <w:spacing w:after="0" w:line="29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Media‌‌power‌‌(this‌‌term‌‌can‌‌mean‌‌several‌‌different‌‌things,‌‌including‌‌the‌‌power‌‌of‌‌media‌‌to‌‌ shape‌‌public‌ ‌</w:t>
      </w:r>
    </w:p>
    <w:p>
      <w:pPr>
        <w:spacing w:after="0" w:line="114" w:lineRule="exact"/>
        <w:rPr>
          <w:sz w:val="20"/>
          <w:szCs w:val="20"/>
          <w:color w:val="auto"/>
        </w:rPr>
      </w:pPr>
    </w:p>
    <w:p>
      <w:pPr>
        <w:ind w:right="599"/>
        <w:spacing w:after="0" w:line="30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opinion,‌‌the‌‌power‌‌of‌‌entities‌‌that‌‌control‌‌distribution‌‌or‌‌ collect‌‌data,‌‌etc.)‌ ‌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Ethics‌(tied‌‌to‌‌media‌‌production/consumption,‌‌sharing)‌‌ ‌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Monetization‌ ‌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Distribution‌ ‌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Satire/parody‌ ‌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Intertextuality‌ ‌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Fair‌‌use,‌‌transformative‌‌use‌ ‌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Media‌scarcity‌‌ ‌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Attention,‌attention‌‌economy‌‌ ‌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Algorithms‌ ‌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Implicit‌bias‌‌ ‌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Citizen‌journalism/professional‌‌journalism‌‌ ‌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Memes‌ ‌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Representation‌(identity,‌‌ethics)‌‌ ‌</w:t>
      </w:r>
    </w:p>
    <w:p>
      <w:pPr>
        <w:sectPr>
          <w:pgSz w:w="11900" w:h="16858" w:orient="portrait"/>
          <w:cols w:equalWidth="0" w:num="1">
            <w:col w:w="9019"/>
          </w:cols>
          <w:pgMar w:left="1440" w:top="1422" w:right="1440" w:bottom="1111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106972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Remix‌ ‌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Witnessing,‌‌testimony‌ ‌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The‌‌Other/Othering‌ ‌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SMELL‌test/PIE‌‌ ‌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Icon,‌‌iconicity,‌‌iconographic‌ ‌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Net‌neutrality‌‌ ‌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Civic‌‌media‌ ‌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Surveillance‌capitalism‌‌ ‌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Cancel‌‌culture‌ ‌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Selfie(s)‌ ‌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Information‌hygiene‌‌ ‌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Readings:‌‌The‌‌select‌‌readings‌‌below‌‌will‌‌help‌‌you‌‌review‌‌</w:t>
      </w:r>
    </w:p>
    <w:p>
      <w:pPr>
        <w:spacing w:after="0" w:line="5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key‌course‌‌themes‌‌and‌‌ideas‌.‌ ‌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Renee‌‌Hobbs,‌‌from‌‌Create‌‌to‌‌Learn‌‌(especially‌‌chapters‌‌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1-6;‌look‌‌for‌‌italicized‌‌terms‌‌in‌‌each‌‌chapter)‌‌ ‌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right="739"/>
        <w:spacing w:after="0" w:line="30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Greg‌‌Smith,‌‌from‌‌What‌‌Media‌‌Classes‌‌Really‌‌Want‌‌to‌‌ Teach‌ ‌</w: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right="379"/>
        <w:spacing w:after="0" w:line="30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Philip‌Napoli,‌‌“Media‌‌Economics‌‌and‌‌the‌‌Study‌‌of‌‌Media‌‌‌ Industries”‌ ‌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Farhad‌‌Manjoo,‌‌“For‌‌Two‌‌Months‌‌I‌‌Got‌‌My‌‌News‌‌From‌‌</w:t>
      </w:r>
    </w:p>
    <w:p>
      <w:pPr>
        <w:spacing w:after="0" w:line="59" w:lineRule="exact"/>
        <w:rPr>
          <w:sz w:val="20"/>
          <w:szCs w:val="20"/>
          <w:color w:val="auto"/>
        </w:rPr>
      </w:pPr>
    </w:p>
    <w:p>
      <w:pPr>
        <w:ind w:right="2379"/>
        <w:spacing w:after="0" w:line="37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Print‌Newspapers‌.‌Here’s‌‌What‌‌I‌‌Learned”‌‌ ‌ Hua‌‌Hsu,‌‌“What‌‌Normalization‌‌Means”‌ ‌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19"/>
        <w:spacing w:after="0" w:line="4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Clay‌Shirky,‌‌“Truth‌‌Without‌‌Scarcity,‌‌Ethics‌‌Without‌‌Force”‌‌ ‌ Elizabeth‌‌Kolbert,‌‌“Why‌‌Facts‌‌Don’t‌‌Change‌‌Our‌‌Minds”‌ ‌</w:t>
      </w:r>
    </w:p>
    <w:p>
      <w:pPr>
        <w:sectPr>
          <w:pgSz w:w="11900" w:h="16858" w:orient="portrait"/>
          <w:cols w:equalWidth="0" w:num="1">
            <w:col w:w="9019"/>
          </w:cols>
          <w:pgMar w:left="1440" w:top="1422" w:right="1440" w:bottom="969" w:gutter="0" w:footer="0" w:header="0"/>
        </w:sectPr>
      </w:pPr>
    </w:p>
    <w:bookmarkStart w:id="3" w:name="page4"/>
    <w:bookmarkEnd w:id="3"/>
    <w:p>
      <w:pPr>
        <w:spacing w:after="0" w:line="30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106972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Ron‌‌Rosenbaum,‌‌“Against‌‌Normalization,‌‌Lessons‌‌from‌‌the‌‌ Munich‌‌Post”‌ ‌</w: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right="100"/>
        <w:spacing w:after="0" w:line="29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Siva‌Vaidhyanathan,‌‌“Mark‌‌Zuckerberg‌‌doesn’t‌‌understand‌‌‌ free‌‌speech‌‌in‌‌the‌‌21st‌‌century.”‌ ‌</w:t>
      </w:r>
    </w:p>
    <w:p>
      <w:pPr>
        <w:spacing w:after="0" w:line="10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FFFFFF"/>
          <w:shd w:val="clear" w:color="auto" w:fill="5BC787"/>
        </w:rPr>
        <w:t>Download</w:t>
      </w:r>
      <w:r>
        <w:rPr>
          <w:rFonts w:ascii="Arial" w:cs="Arial" w:eastAsia="Arial" w:hAnsi="Arial"/>
          <w:sz w:val="22"/>
          <w:szCs w:val="22"/>
          <w:color w:val="FFFFFF"/>
        </w:rPr>
        <w:t>‌‌ ‌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4E657E"/>
          <w:highlight w:val="white"/>
        </w:rPr>
        <w:t>Save</w:t>
      </w:r>
      <w:r>
        <w:rPr>
          <w:rFonts w:ascii="Arial" w:cs="Arial" w:eastAsia="Arial" w:hAnsi="Arial"/>
          <w:sz w:val="24"/>
          <w:szCs w:val="24"/>
          <w:color w:val="4E657E"/>
        </w:rPr>
        <w:t>‌ ‌</w:t>
      </w:r>
    </w:p>
    <w:p>
      <w:pPr>
        <w:spacing w:after="0" w:line="11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‌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‌</w:t>
      </w:r>
    </w:p>
    <w:sectPr>
      <w:pgSz w:w="11900" w:h="16858" w:orient="portrait"/>
      <w:cols w:equalWidth="0" w:num="1">
        <w:col w:w="9140"/>
      </w:cols>
      <w:pgMar w:left="1440" w:top="1422" w:right="131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2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●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2021-10-21T15:13:16Z</dcterms:created>
  <dcterms:modified xsi:type="dcterms:W3CDTF">2021-10-21T15:13:16Z</dcterms:modified>
</cp:coreProperties>
</file>